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E597" w14:textId="6E0F4896" w:rsidR="001818E4" w:rsidRPr="00D8041C" w:rsidRDefault="00F01BF2">
      <w:pPr>
        <w:rPr>
          <w:rFonts w:ascii="Poor Richard" w:hAnsi="Poor Richard" w:cs="Arabic Typesetting"/>
          <w:b/>
          <w:bCs/>
          <w:sz w:val="40"/>
          <w:szCs w:val="40"/>
        </w:rPr>
      </w:pPr>
      <w:r w:rsidRPr="00D8041C">
        <w:rPr>
          <w:rFonts w:ascii="Poor Richard" w:hAnsi="Poor Richard" w:cs="Arabic Typesetting"/>
          <w:b/>
          <w:bCs/>
          <w:sz w:val="40"/>
          <w:szCs w:val="40"/>
        </w:rPr>
        <w:t>CORBRIDGE CHURCH OF ENGLAND FIRST SCHOOL</w:t>
      </w:r>
    </w:p>
    <w:p w14:paraId="0D928A1D" w14:textId="0EB7758C" w:rsidR="00F01BF2" w:rsidRPr="0051059B" w:rsidRDefault="00F01BF2" w:rsidP="00F01BF2">
      <w:pPr>
        <w:jc w:val="center"/>
        <w:rPr>
          <w:rFonts w:ascii="Bradley Hand ITC" w:hAnsi="Bradley Hand ITC"/>
          <w:b/>
          <w:bCs/>
          <w:sz w:val="40"/>
          <w:szCs w:val="40"/>
          <w:u w:val="single"/>
        </w:rPr>
      </w:pPr>
      <w:r w:rsidRPr="0051059B">
        <w:rPr>
          <w:rFonts w:ascii="Bradley Hand ITC" w:hAnsi="Bradley Hand ITC"/>
          <w:b/>
          <w:bCs/>
          <w:sz w:val="40"/>
          <w:szCs w:val="40"/>
          <w:u w:val="single"/>
        </w:rPr>
        <w:t>Music Policy</w:t>
      </w:r>
    </w:p>
    <w:p w14:paraId="2F253B7A" w14:textId="426772F7" w:rsidR="00D8041C" w:rsidRDefault="00D8041C" w:rsidP="00F01BF2">
      <w:pPr>
        <w:jc w:val="center"/>
        <w:rPr>
          <w:b/>
          <w:bCs/>
          <w:sz w:val="40"/>
          <w:szCs w:val="40"/>
        </w:rPr>
      </w:pPr>
    </w:p>
    <w:p w14:paraId="15B237B0" w14:textId="598077DC" w:rsidR="00D8041C" w:rsidRPr="0086622D" w:rsidRDefault="00D8041C" w:rsidP="00D8041C">
      <w:pPr>
        <w:rPr>
          <w:rFonts w:ascii="Bradley Hand ITC" w:hAnsi="Bradley Hand ITC" w:cstheme="minorHAnsi"/>
          <w:b/>
          <w:bCs/>
          <w:color w:val="4472C4" w:themeColor="accent1"/>
          <w:sz w:val="28"/>
          <w:szCs w:val="28"/>
          <w:u w:val="single"/>
        </w:rPr>
      </w:pPr>
      <w:r w:rsidRPr="0086622D">
        <w:rPr>
          <w:rFonts w:ascii="Bradley Hand ITC" w:hAnsi="Bradley Hand ITC" w:cstheme="minorHAnsi"/>
          <w:b/>
          <w:bCs/>
          <w:color w:val="4472C4" w:themeColor="accent1"/>
          <w:sz w:val="28"/>
          <w:szCs w:val="28"/>
          <w:u w:val="single"/>
        </w:rPr>
        <w:t>Purpose of study</w:t>
      </w:r>
    </w:p>
    <w:p w14:paraId="08E50BB5" w14:textId="734D9271" w:rsidR="00D8041C" w:rsidRPr="0051059B" w:rsidRDefault="00D8041C" w:rsidP="00D8041C">
      <w:pPr>
        <w:rPr>
          <w:rFonts w:ascii="Bradley Hand ITC" w:hAnsi="Bradley Hand ITC" w:cstheme="minorHAnsi"/>
          <w:sz w:val="28"/>
          <w:szCs w:val="28"/>
        </w:rPr>
      </w:pPr>
      <w:r w:rsidRPr="0051059B">
        <w:rPr>
          <w:rFonts w:ascii="Bradley Hand ITC" w:hAnsi="Bradley Hand ITC" w:cstheme="minorHAnsi"/>
          <w:sz w:val="28"/>
          <w:szCs w:val="28"/>
        </w:rPr>
        <w:t xml:space="preserve">Music is a universal language that embodies one of the highest forms of creativity. A high- quality music education should engage and inspire pupils to develop a love of music and their talents as musicians, and so increase their self-confidence, creativity and sense of achievement. </w:t>
      </w:r>
      <w:r w:rsidR="0086622D" w:rsidRPr="0051059B">
        <w:rPr>
          <w:rFonts w:ascii="Bradley Hand ITC" w:hAnsi="Bradley Hand ITC" w:cstheme="minorHAnsi"/>
          <w:sz w:val="28"/>
          <w:szCs w:val="28"/>
        </w:rPr>
        <w:t xml:space="preserve">As pupils progress, they should develop critical engagement with music, allowing them to compose, and listen to with discrimination. </w:t>
      </w:r>
    </w:p>
    <w:p w14:paraId="01F7EF11" w14:textId="1F9B15F3" w:rsidR="0086622D" w:rsidRDefault="0086622D" w:rsidP="00D8041C">
      <w:pPr>
        <w:rPr>
          <w:rFonts w:ascii="Bradley Hand ITC" w:hAnsi="Bradley Hand ITC" w:cstheme="minorHAnsi"/>
          <w:b/>
          <w:bCs/>
          <w:sz w:val="28"/>
          <w:szCs w:val="28"/>
        </w:rPr>
      </w:pPr>
    </w:p>
    <w:p w14:paraId="450EC730" w14:textId="31B33861" w:rsidR="0086622D" w:rsidRDefault="0086622D" w:rsidP="0086622D">
      <w:pPr>
        <w:rPr>
          <w:rFonts w:ascii="Bradley Hand ITC" w:hAnsi="Bradley Hand ITC" w:cstheme="minorHAnsi"/>
          <w:b/>
          <w:bCs/>
          <w:color w:val="4472C4" w:themeColor="accent1"/>
          <w:sz w:val="28"/>
          <w:szCs w:val="28"/>
          <w:u w:val="single"/>
        </w:rPr>
      </w:pPr>
      <w:r>
        <w:rPr>
          <w:rFonts w:ascii="Bradley Hand ITC" w:hAnsi="Bradley Hand ITC" w:cstheme="minorHAnsi"/>
          <w:b/>
          <w:bCs/>
          <w:color w:val="4472C4" w:themeColor="accent1"/>
          <w:sz w:val="28"/>
          <w:szCs w:val="28"/>
          <w:u w:val="single"/>
        </w:rPr>
        <w:t>Aims</w:t>
      </w:r>
    </w:p>
    <w:p w14:paraId="4386AF3D" w14:textId="46CCDD3E" w:rsidR="0086622D" w:rsidRPr="0051059B" w:rsidRDefault="0086622D" w:rsidP="0086622D">
      <w:pPr>
        <w:rPr>
          <w:rFonts w:ascii="Bradley Hand ITC" w:hAnsi="Bradley Hand ITC" w:cstheme="minorHAnsi"/>
          <w:sz w:val="28"/>
          <w:szCs w:val="28"/>
        </w:rPr>
      </w:pPr>
      <w:r w:rsidRPr="0051059B">
        <w:rPr>
          <w:rFonts w:ascii="Bradley Hand ITC" w:hAnsi="Bradley Hand ITC" w:cstheme="minorHAnsi"/>
          <w:sz w:val="28"/>
          <w:szCs w:val="28"/>
        </w:rPr>
        <w:t>We aim to ensure that all pupils:</w:t>
      </w:r>
    </w:p>
    <w:p w14:paraId="3C5060C6" w14:textId="4646E262" w:rsidR="0086622D" w:rsidRPr="0051059B" w:rsidRDefault="0086622D" w:rsidP="0086622D">
      <w:pPr>
        <w:pStyle w:val="ListParagraph"/>
        <w:numPr>
          <w:ilvl w:val="0"/>
          <w:numId w:val="1"/>
        </w:numPr>
        <w:rPr>
          <w:rFonts w:ascii="Bradley Hand ITC" w:hAnsi="Bradley Hand ITC" w:cstheme="minorHAnsi"/>
          <w:sz w:val="28"/>
          <w:szCs w:val="28"/>
        </w:rPr>
      </w:pPr>
      <w:r w:rsidRPr="0051059B">
        <w:rPr>
          <w:rFonts w:ascii="Bradley Hand ITC" w:hAnsi="Bradley Hand ITC" w:cstheme="minorHAnsi"/>
          <w:sz w:val="28"/>
          <w:szCs w:val="28"/>
        </w:rPr>
        <w:t>Perform, listen to, review and evaluate music across the range of historical periods, genres, styles and traditions, including the works of great composers and musicians.</w:t>
      </w:r>
    </w:p>
    <w:p w14:paraId="286798CE" w14:textId="7E3DD72C" w:rsidR="0086622D" w:rsidRPr="0051059B" w:rsidRDefault="0086622D" w:rsidP="0086622D">
      <w:pPr>
        <w:pStyle w:val="ListParagraph"/>
        <w:numPr>
          <w:ilvl w:val="0"/>
          <w:numId w:val="1"/>
        </w:numPr>
        <w:rPr>
          <w:rFonts w:ascii="Bradley Hand ITC" w:hAnsi="Bradley Hand ITC" w:cstheme="minorHAnsi"/>
          <w:sz w:val="28"/>
          <w:szCs w:val="28"/>
        </w:rPr>
      </w:pPr>
      <w:r w:rsidRPr="0051059B">
        <w:rPr>
          <w:rFonts w:ascii="Bradley Hand ITC" w:hAnsi="Bradley Hand ITC" w:cstheme="minorHAnsi"/>
          <w:sz w:val="28"/>
          <w:szCs w:val="28"/>
        </w:rPr>
        <w:t>Learn to sing and to use their voices, to create and compose music on their own and with others, have the opportunity to learn a musical instrument, use technology</w:t>
      </w:r>
      <w:r w:rsidR="009F5D1F" w:rsidRPr="0051059B">
        <w:rPr>
          <w:rFonts w:ascii="Bradley Hand ITC" w:hAnsi="Bradley Hand ITC" w:cstheme="minorHAnsi"/>
          <w:sz w:val="28"/>
          <w:szCs w:val="28"/>
        </w:rPr>
        <w:t xml:space="preserve"> appropriately and have the opportunity to progress to the next level of musical excellence.</w:t>
      </w:r>
    </w:p>
    <w:p w14:paraId="51983B7F" w14:textId="6220F7C2" w:rsidR="009F5D1F" w:rsidRPr="0051059B" w:rsidRDefault="009F5D1F" w:rsidP="009F5D1F">
      <w:pPr>
        <w:pStyle w:val="ListParagraph"/>
        <w:numPr>
          <w:ilvl w:val="0"/>
          <w:numId w:val="1"/>
        </w:numPr>
        <w:rPr>
          <w:rFonts w:ascii="Bradley Hand ITC" w:hAnsi="Bradley Hand ITC" w:cstheme="minorHAnsi"/>
          <w:sz w:val="28"/>
          <w:szCs w:val="28"/>
        </w:rPr>
      </w:pPr>
      <w:r w:rsidRPr="0051059B">
        <w:rPr>
          <w:rFonts w:ascii="Bradley Hand ITC" w:hAnsi="Bradley Hand ITC" w:cstheme="minorHAnsi"/>
          <w:sz w:val="28"/>
          <w:szCs w:val="28"/>
        </w:rPr>
        <w:t xml:space="preserve">Understand and explore how much music is created, produced and communicated, including through the interrelated dimensions: pitch, duration, dynamics, tempo, timbre, texture, structure and appropriate musical notations. </w:t>
      </w:r>
    </w:p>
    <w:p w14:paraId="25CDC224" w14:textId="77777777" w:rsidR="009F5D1F" w:rsidRPr="009F5D1F" w:rsidRDefault="009F5D1F" w:rsidP="009F5D1F">
      <w:pPr>
        <w:pStyle w:val="ListParagraph"/>
        <w:rPr>
          <w:rFonts w:ascii="Bradley Hand ITC" w:hAnsi="Bradley Hand ITC" w:cstheme="minorHAnsi"/>
          <w:b/>
          <w:bCs/>
          <w:sz w:val="28"/>
          <w:szCs w:val="28"/>
        </w:rPr>
      </w:pPr>
    </w:p>
    <w:p w14:paraId="16A85B6C" w14:textId="4E8CCE61" w:rsidR="009F5D1F" w:rsidRDefault="009F5D1F" w:rsidP="009F5D1F">
      <w:pPr>
        <w:rPr>
          <w:rFonts w:ascii="Bradley Hand ITC" w:hAnsi="Bradley Hand ITC" w:cstheme="minorHAnsi"/>
          <w:b/>
          <w:bCs/>
          <w:color w:val="4472C4" w:themeColor="accent1"/>
          <w:sz w:val="28"/>
          <w:szCs w:val="28"/>
          <w:u w:val="single"/>
        </w:rPr>
      </w:pPr>
      <w:r w:rsidRPr="009F5D1F">
        <w:rPr>
          <w:rFonts w:ascii="Bradley Hand ITC" w:hAnsi="Bradley Hand ITC" w:cstheme="minorHAnsi"/>
          <w:b/>
          <w:bCs/>
          <w:color w:val="4472C4" w:themeColor="accent1"/>
          <w:sz w:val="28"/>
          <w:szCs w:val="28"/>
          <w:u w:val="single"/>
        </w:rPr>
        <w:t>Planning, Teaching and Assessment</w:t>
      </w:r>
    </w:p>
    <w:p w14:paraId="40F55823" w14:textId="1EDB6093" w:rsidR="00C5567A" w:rsidRPr="0051059B" w:rsidRDefault="00137A1F" w:rsidP="009F5D1F">
      <w:pPr>
        <w:rPr>
          <w:rFonts w:ascii="Bradley Hand ITC" w:hAnsi="Bradley Hand ITC" w:cstheme="minorHAnsi"/>
          <w:sz w:val="28"/>
          <w:szCs w:val="28"/>
        </w:rPr>
      </w:pPr>
      <w:r w:rsidRPr="0051059B">
        <w:rPr>
          <w:rFonts w:ascii="Bradley Hand ITC" w:hAnsi="Bradley Hand ITC" w:cstheme="minorHAnsi"/>
          <w:sz w:val="28"/>
          <w:szCs w:val="28"/>
        </w:rPr>
        <w:t xml:space="preserve">Long term and </w:t>
      </w:r>
      <w:proofErr w:type="gramStart"/>
      <w:r w:rsidRPr="0051059B">
        <w:rPr>
          <w:rFonts w:ascii="Bradley Hand ITC" w:hAnsi="Bradley Hand ITC" w:cstheme="minorHAnsi"/>
          <w:sz w:val="28"/>
          <w:szCs w:val="28"/>
        </w:rPr>
        <w:t>medium term</w:t>
      </w:r>
      <w:proofErr w:type="gramEnd"/>
      <w:r w:rsidRPr="0051059B">
        <w:rPr>
          <w:rFonts w:ascii="Bradley Hand ITC" w:hAnsi="Bradley Hand ITC" w:cstheme="minorHAnsi"/>
          <w:sz w:val="28"/>
          <w:szCs w:val="28"/>
        </w:rPr>
        <w:t xml:space="preserve"> planning is based on the Charanga musical school online scheme of work. Short term planning will allow for continuity and progression through specific activities and show appropriate differentiation. Each class will have approximately </w:t>
      </w:r>
      <w:proofErr w:type="gramStart"/>
      <w:r w:rsidRPr="0051059B">
        <w:rPr>
          <w:rFonts w:ascii="Bradley Hand ITC" w:hAnsi="Bradley Hand ITC" w:cstheme="minorHAnsi"/>
          <w:sz w:val="28"/>
          <w:szCs w:val="28"/>
        </w:rPr>
        <w:t>30 minute</w:t>
      </w:r>
      <w:proofErr w:type="gramEnd"/>
      <w:r w:rsidRPr="0051059B">
        <w:rPr>
          <w:rFonts w:ascii="Bradley Hand ITC" w:hAnsi="Bradley Hand ITC" w:cstheme="minorHAnsi"/>
          <w:sz w:val="28"/>
          <w:szCs w:val="28"/>
        </w:rPr>
        <w:t xml:space="preserve"> lessons of either Charanga</w:t>
      </w:r>
      <w:r w:rsidR="00A84320" w:rsidRPr="0051059B">
        <w:rPr>
          <w:rFonts w:ascii="Bradley Hand ITC" w:hAnsi="Bradley Hand ITC" w:cstheme="minorHAnsi"/>
          <w:sz w:val="28"/>
          <w:szCs w:val="28"/>
        </w:rPr>
        <w:t xml:space="preserve">. A specialist music teacher is available to teach </w:t>
      </w:r>
      <w:proofErr w:type="gramStart"/>
      <w:r w:rsidR="00A84320" w:rsidRPr="0051059B">
        <w:rPr>
          <w:rFonts w:ascii="Bradley Hand ITC" w:hAnsi="Bradley Hand ITC" w:cstheme="minorHAnsi"/>
          <w:sz w:val="28"/>
          <w:szCs w:val="28"/>
        </w:rPr>
        <w:t>two year</w:t>
      </w:r>
      <w:proofErr w:type="gramEnd"/>
      <w:r w:rsidR="00A84320" w:rsidRPr="0051059B">
        <w:rPr>
          <w:rFonts w:ascii="Bradley Hand ITC" w:hAnsi="Bradley Hand ITC" w:cstheme="minorHAnsi"/>
          <w:sz w:val="28"/>
          <w:szCs w:val="28"/>
        </w:rPr>
        <w:t xml:space="preserve"> </w:t>
      </w:r>
      <w:r w:rsidR="00A84320" w:rsidRPr="0051059B">
        <w:rPr>
          <w:rFonts w:ascii="Bradley Hand ITC" w:hAnsi="Bradley Hand ITC" w:cstheme="minorHAnsi"/>
          <w:sz w:val="28"/>
          <w:szCs w:val="28"/>
        </w:rPr>
        <w:lastRenderedPageBreak/>
        <w:t>groups ‘Building Blocks’, so music lessons are adjusted accordingly.</w:t>
      </w:r>
      <w:r w:rsidRPr="0051059B">
        <w:rPr>
          <w:rFonts w:ascii="Bradley Hand ITC" w:hAnsi="Bradley Hand ITC" w:cstheme="minorHAnsi"/>
          <w:sz w:val="28"/>
          <w:szCs w:val="28"/>
        </w:rPr>
        <w:t xml:space="preserve"> </w:t>
      </w:r>
      <w:r w:rsidR="00C5567A" w:rsidRPr="0051059B">
        <w:rPr>
          <w:rFonts w:ascii="Bradley Hand ITC" w:hAnsi="Bradley Hand ITC" w:cstheme="minorHAnsi"/>
          <w:sz w:val="28"/>
          <w:szCs w:val="28"/>
        </w:rPr>
        <w:t xml:space="preserve">Additional weekly singing sessions will take place in worship and are followed up in class especially leading up to half -termly performances at our church services and leading up to Christmas performances, leavers and graduation shows. The Charanga units are delivered as deemed appropriate by the class teacher – either by a weekly lesson or over a series of lessons on a selected week of the term. </w:t>
      </w:r>
    </w:p>
    <w:p w14:paraId="6114AB10" w14:textId="77777777" w:rsidR="00A84320" w:rsidRPr="0051059B" w:rsidRDefault="00A84320" w:rsidP="009F5D1F">
      <w:pPr>
        <w:rPr>
          <w:rFonts w:ascii="Bradley Hand ITC" w:hAnsi="Bradley Hand ITC" w:cstheme="minorHAnsi"/>
          <w:sz w:val="28"/>
          <w:szCs w:val="28"/>
        </w:rPr>
      </w:pPr>
    </w:p>
    <w:p w14:paraId="6BBF1F2B" w14:textId="0349E58D" w:rsidR="00C5567A" w:rsidRPr="0051059B" w:rsidRDefault="00C5567A" w:rsidP="009F5D1F">
      <w:pPr>
        <w:rPr>
          <w:rFonts w:ascii="Bradley Hand ITC" w:hAnsi="Bradley Hand ITC" w:cstheme="minorHAnsi"/>
          <w:sz w:val="28"/>
          <w:szCs w:val="28"/>
        </w:rPr>
      </w:pPr>
      <w:r w:rsidRPr="0051059B">
        <w:rPr>
          <w:rFonts w:ascii="Bradley Hand ITC" w:hAnsi="Bradley Hand ITC" w:cstheme="minorHAnsi"/>
          <w:sz w:val="28"/>
          <w:szCs w:val="28"/>
        </w:rPr>
        <w:t xml:space="preserve">Specialist violin, guitar and piano teaching is available for </w:t>
      </w:r>
      <w:r w:rsidR="00A84320" w:rsidRPr="0051059B">
        <w:rPr>
          <w:rFonts w:ascii="Bradley Hand ITC" w:hAnsi="Bradley Hand ITC" w:cstheme="minorHAnsi"/>
          <w:sz w:val="28"/>
          <w:szCs w:val="28"/>
        </w:rPr>
        <w:t>children in Year 2, 3 and 4 and KS1 and KS2 are invited to join the school choir, if they wish. Opportunities to perform to each other and to parents, take place throughout the year through class assemblies, an annual whole school music concert and parental engagement sessions.</w:t>
      </w:r>
    </w:p>
    <w:p w14:paraId="04CD736E" w14:textId="77777777" w:rsidR="009F5D1F" w:rsidRPr="009F5D1F" w:rsidRDefault="009F5D1F" w:rsidP="009F5D1F">
      <w:pPr>
        <w:pStyle w:val="ListParagraph"/>
        <w:rPr>
          <w:rFonts w:ascii="Bradley Hand ITC" w:hAnsi="Bradley Hand ITC" w:cstheme="minorHAnsi"/>
          <w:b/>
          <w:bCs/>
          <w:color w:val="4472C4" w:themeColor="accent1"/>
          <w:sz w:val="28"/>
          <w:szCs w:val="28"/>
          <w:u w:val="single"/>
        </w:rPr>
      </w:pPr>
    </w:p>
    <w:p w14:paraId="0261F575" w14:textId="0EE09DF4" w:rsidR="0051059B" w:rsidRDefault="0051059B" w:rsidP="0051059B">
      <w:pPr>
        <w:rPr>
          <w:rFonts w:ascii="Bradley Hand ITC" w:hAnsi="Bradley Hand ITC" w:cstheme="minorHAnsi"/>
          <w:b/>
          <w:bCs/>
          <w:color w:val="4472C4" w:themeColor="accent1"/>
          <w:sz w:val="28"/>
          <w:szCs w:val="28"/>
          <w:u w:val="single"/>
        </w:rPr>
      </w:pPr>
      <w:r>
        <w:rPr>
          <w:rFonts w:ascii="Bradley Hand ITC" w:hAnsi="Bradley Hand ITC" w:cstheme="minorHAnsi"/>
          <w:b/>
          <w:bCs/>
          <w:color w:val="4472C4" w:themeColor="accent1"/>
          <w:sz w:val="28"/>
          <w:szCs w:val="28"/>
          <w:u w:val="single"/>
        </w:rPr>
        <w:t>Music in the Early Years</w:t>
      </w:r>
    </w:p>
    <w:p w14:paraId="5A184938" w14:textId="75499A05" w:rsidR="0051059B" w:rsidRDefault="00E10BEF" w:rsidP="0051059B">
      <w:pPr>
        <w:rPr>
          <w:rFonts w:ascii="Bradley Hand ITC" w:hAnsi="Bradley Hand ITC" w:cstheme="minorHAnsi"/>
          <w:sz w:val="28"/>
          <w:szCs w:val="28"/>
        </w:rPr>
      </w:pPr>
      <w:r>
        <w:rPr>
          <w:rFonts w:ascii="Bradley Hand ITC" w:hAnsi="Bradley Hand ITC" w:cstheme="minorHAnsi"/>
          <w:sz w:val="28"/>
          <w:szCs w:val="28"/>
        </w:rPr>
        <w:t xml:space="preserve">EYFS will also use the Charanga scheme where appropriate as well as have a specialist music teacher delivering specific lessons. In Nursery and </w:t>
      </w:r>
      <w:proofErr w:type="gramStart"/>
      <w:r>
        <w:rPr>
          <w:rFonts w:ascii="Bradley Hand ITC" w:hAnsi="Bradley Hand ITC" w:cstheme="minorHAnsi"/>
          <w:sz w:val="28"/>
          <w:szCs w:val="28"/>
        </w:rPr>
        <w:t>Reception</w:t>
      </w:r>
      <w:proofErr w:type="gramEnd"/>
      <w:r>
        <w:rPr>
          <w:rFonts w:ascii="Bradley Hand ITC" w:hAnsi="Bradley Hand ITC" w:cstheme="minorHAnsi"/>
          <w:sz w:val="28"/>
          <w:szCs w:val="28"/>
        </w:rPr>
        <w:t xml:space="preserve"> the children will develop an appreciation and understanding of music. They will share experiences with others through singing, music making and listening to music. Musical experiences will be available to children in continuous provision, such as experimenting with different percussion instruments and listening to music and others sing. Children will sing new and familiar songs and rhymes as part of their daily routine.  </w:t>
      </w:r>
    </w:p>
    <w:p w14:paraId="23A6A0A3" w14:textId="77777777" w:rsidR="00B6694A" w:rsidRPr="0051059B" w:rsidRDefault="00B6694A" w:rsidP="0051059B">
      <w:pPr>
        <w:rPr>
          <w:rFonts w:ascii="Bradley Hand ITC" w:hAnsi="Bradley Hand ITC" w:cstheme="minorHAnsi"/>
          <w:sz w:val="28"/>
          <w:szCs w:val="28"/>
        </w:rPr>
      </w:pPr>
    </w:p>
    <w:p w14:paraId="5ACE1565" w14:textId="4A6D5991" w:rsidR="0086622D" w:rsidRDefault="00B6694A" w:rsidP="0086622D">
      <w:pPr>
        <w:rPr>
          <w:rFonts w:ascii="Bradley Hand ITC" w:hAnsi="Bradley Hand ITC" w:cstheme="minorHAnsi"/>
          <w:b/>
          <w:bCs/>
          <w:color w:val="4472C4" w:themeColor="accent1"/>
          <w:sz w:val="28"/>
          <w:szCs w:val="28"/>
          <w:u w:val="single"/>
        </w:rPr>
      </w:pPr>
      <w:r w:rsidRPr="00B6694A">
        <w:rPr>
          <w:rFonts w:ascii="Bradley Hand ITC" w:hAnsi="Bradley Hand ITC" w:cstheme="minorHAnsi"/>
          <w:b/>
          <w:bCs/>
          <w:color w:val="4472C4" w:themeColor="accent1"/>
          <w:sz w:val="28"/>
          <w:szCs w:val="28"/>
          <w:u w:val="single"/>
        </w:rPr>
        <w:t xml:space="preserve">Resources </w:t>
      </w:r>
    </w:p>
    <w:p w14:paraId="6011ED09" w14:textId="12978AF1" w:rsidR="00B6694A" w:rsidRDefault="00B6694A" w:rsidP="0086622D">
      <w:pPr>
        <w:rPr>
          <w:rFonts w:ascii="Bradley Hand ITC" w:hAnsi="Bradley Hand ITC" w:cstheme="minorHAnsi"/>
          <w:sz w:val="28"/>
          <w:szCs w:val="28"/>
        </w:rPr>
      </w:pPr>
      <w:r w:rsidRPr="00D70A43">
        <w:rPr>
          <w:rFonts w:ascii="Bradley Hand ITC" w:hAnsi="Bradley Hand ITC" w:cstheme="minorHAnsi"/>
          <w:sz w:val="28"/>
          <w:szCs w:val="28"/>
        </w:rPr>
        <w:t xml:space="preserve">The music </w:t>
      </w:r>
      <w:r w:rsidR="00D70A43">
        <w:rPr>
          <w:rFonts w:ascii="Bradley Hand ITC" w:hAnsi="Bradley Hand ITC" w:cstheme="minorHAnsi"/>
          <w:sz w:val="28"/>
          <w:szCs w:val="28"/>
        </w:rPr>
        <w:t xml:space="preserve">advisor </w:t>
      </w:r>
      <w:r w:rsidR="00D70A43" w:rsidRPr="00D70A43">
        <w:rPr>
          <w:rFonts w:ascii="Bradley Hand ITC" w:hAnsi="Bradley Hand ITC" w:cstheme="minorHAnsi"/>
          <w:sz w:val="28"/>
          <w:szCs w:val="28"/>
        </w:rPr>
        <w:t xml:space="preserve">will support reviewing and organising the resources in school and advise the leadership team on any resources which need sourced. </w:t>
      </w:r>
      <w:r w:rsidR="00D70A43">
        <w:rPr>
          <w:rFonts w:ascii="Bradley Hand ITC" w:hAnsi="Bradley Hand ITC" w:cstheme="minorHAnsi"/>
          <w:sz w:val="28"/>
          <w:szCs w:val="28"/>
        </w:rPr>
        <w:t xml:space="preserve">Visiting musicians will be invited into school according to availability and budget including older children from local secondary schools. </w:t>
      </w:r>
    </w:p>
    <w:p w14:paraId="5ABA053C" w14:textId="1E86F29A" w:rsidR="00D70A43" w:rsidRDefault="00D70A43" w:rsidP="0086622D">
      <w:pPr>
        <w:rPr>
          <w:rFonts w:ascii="Bradley Hand ITC" w:hAnsi="Bradley Hand ITC" w:cstheme="minorHAnsi"/>
          <w:sz w:val="28"/>
          <w:szCs w:val="28"/>
        </w:rPr>
      </w:pPr>
    </w:p>
    <w:p w14:paraId="3A15C3C7" w14:textId="70048E38" w:rsidR="00D70A43" w:rsidRDefault="00D70A43" w:rsidP="0086622D">
      <w:pPr>
        <w:rPr>
          <w:rFonts w:ascii="Bradley Hand ITC" w:hAnsi="Bradley Hand ITC" w:cstheme="minorHAnsi"/>
          <w:sz w:val="28"/>
          <w:szCs w:val="28"/>
        </w:rPr>
      </w:pPr>
    </w:p>
    <w:p w14:paraId="79D0EDE1" w14:textId="77777777" w:rsidR="00D70A43" w:rsidRDefault="00D70A43" w:rsidP="0086622D">
      <w:pPr>
        <w:rPr>
          <w:rFonts w:ascii="Bradley Hand ITC" w:hAnsi="Bradley Hand ITC" w:cstheme="minorHAnsi"/>
          <w:sz w:val="28"/>
          <w:szCs w:val="28"/>
        </w:rPr>
      </w:pPr>
    </w:p>
    <w:p w14:paraId="7C500BCC" w14:textId="5F42D489" w:rsidR="00D70A43" w:rsidRDefault="00D70A43" w:rsidP="0086622D">
      <w:pPr>
        <w:rPr>
          <w:rFonts w:ascii="Bradley Hand ITC" w:hAnsi="Bradley Hand ITC" w:cstheme="minorHAnsi"/>
          <w:b/>
          <w:bCs/>
          <w:color w:val="4472C4" w:themeColor="accent1"/>
          <w:sz w:val="28"/>
          <w:szCs w:val="28"/>
          <w:u w:val="single"/>
        </w:rPr>
      </w:pPr>
      <w:r w:rsidRPr="00D70A43">
        <w:rPr>
          <w:rFonts w:ascii="Bradley Hand ITC" w:hAnsi="Bradley Hand ITC" w:cstheme="minorHAnsi"/>
          <w:b/>
          <w:bCs/>
          <w:color w:val="4472C4" w:themeColor="accent1"/>
          <w:sz w:val="28"/>
          <w:szCs w:val="28"/>
          <w:u w:val="single"/>
        </w:rPr>
        <w:lastRenderedPageBreak/>
        <w:t>Charanga units covered in each year group</w:t>
      </w:r>
    </w:p>
    <w:p w14:paraId="21E07918" w14:textId="3B9241B8" w:rsidR="00D70A43" w:rsidRDefault="00D70A43" w:rsidP="0086622D">
      <w:pPr>
        <w:rPr>
          <w:rFonts w:ascii="Bradley Hand ITC" w:hAnsi="Bradley Hand ITC" w:cstheme="minorHAnsi"/>
          <w:b/>
          <w:bCs/>
          <w:color w:val="4472C4" w:themeColor="accent1"/>
          <w:sz w:val="28"/>
          <w:szCs w:val="28"/>
          <w:u w:val="single"/>
        </w:rPr>
      </w:pPr>
    </w:p>
    <w:tbl>
      <w:tblPr>
        <w:tblStyle w:val="TableGrid"/>
        <w:tblW w:w="0" w:type="auto"/>
        <w:tblLook w:val="04A0" w:firstRow="1" w:lastRow="0" w:firstColumn="1" w:lastColumn="0" w:noHBand="0" w:noVBand="1"/>
      </w:tblPr>
      <w:tblGrid>
        <w:gridCol w:w="2077"/>
        <w:gridCol w:w="2191"/>
        <w:gridCol w:w="2544"/>
        <w:gridCol w:w="2204"/>
      </w:tblGrid>
      <w:tr w:rsidR="00D70A43" w14:paraId="1848635D" w14:textId="77777777" w:rsidTr="00D70A43">
        <w:tc>
          <w:tcPr>
            <w:tcW w:w="2254" w:type="dxa"/>
          </w:tcPr>
          <w:p w14:paraId="49C01C94" w14:textId="2465C5AB" w:rsidR="00D70A43" w:rsidRPr="00D70A43" w:rsidRDefault="00D70A43" w:rsidP="0086622D">
            <w:pPr>
              <w:rPr>
                <w:rFonts w:ascii="Bradley Hand ITC" w:hAnsi="Bradley Hand ITC" w:cstheme="minorHAnsi"/>
                <w:b/>
                <w:bCs/>
                <w:color w:val="000000" w:themeColor="text1"/>
                <w:sz w:val="28"/>
                <w:szCs w:val="28"/>
              </w:rPr>
            </w:pPr>
          </w:p>
        </w:tc>
        <w:tc>
          <w:tcPr>
            <w:tcW w:w="2254" w:type="dxa"/>
          </w:tcPr>
          <w:p w14:paraId="6A1526F1" w14:textId="6F0248AE" w:rsidR="00D70A43" w:rsidRDefault="00D70A43" w:rsidP="0086622D">
            <w:pPr>
              <w:rPr>
                <w:rFonts w:ascii="Bradley Hand ITC" w:hAnsi="Bradley Hand ITC" w:cstheme="minorHAnsi"/>
                <w:b/>
                <w:bCs/>
                <w:color w:val="4472C4" w:themeColor="accent1"/>
                <w:sz w:val="28"/>
                <w:szCs w:val="28"/>
                <w:u w:val="single"/>
              </w:rPr>
            </w:pPr>
            <w:r>
              <w:rPr>
                <w:rFonts w:ascii="Bradley Hand ITC" w:hAnsi="Bradley Hand ITC" w:cstheme="minorHAnsi"/>
                <w:b/>
                <w:bCs/>
                <w:color w:val="4472C4" w:themeColor="accent1"/>
                <w:sz w:val="28"/>
                <w:szCs w:val="28"/>
                <w:u w:val="single"/>
              </w:rPr>
              <w:t>Autumn</w:t>
            </w:r>
          </w:p>
        </w:tc>
        <w:tc>
          <w:tcPr>
            <w:tcW w:w="2254" w:type="dxa"/>
          </w:tcPr>
          <w:p w14:paraId="4883C8D6" w14:textId="3E431659" w:rsidR="00D70A43" w:rsidRDefault="00D70A43" w:rsidP="0086622D">
            <w:pPr>
              <w:rPr>
                <w:rFonts w:ascii="Bradley Hand ITC" w:hAnsi="Bradley Hand ITC" w:cstheme="minorHAnsi"/>
                <w:b/>
                <w:bCs/>
                <w:color w:val="4472C4" w:themeColor="accent1"/>
                <w:sz w:val="28"/>
                <w:szCs w:val="28"/>
                <w:u w:val="single"/>
              </w:rPr>
            </w:pPr>
            <w:r>
              <w:rPr>
                <w:rFonts w:ascii="Bradley Hand ITC" w:hAnsi="Bradley Hand ITC" w:cstheme="minorHAnsi"/>
                <w:b/>
                <w:bCs/>
                <w:color w:val="4472C4" w:themeColor="accent1"/>
                <w:sz w:val="28"/>
                <w:szCs w:val="28"/>
                <w:u w:val="single"/>
              </w:rPr>
              <w:t>Spring</w:t>
            </w:r>
          </w:p>
        </w:tc>
        <w:tc>
          <w:tcPr>
            <w:tcW w:w="2254" w:type="dxa"/>
          </w:tcPr>
          <w:p w14:paraId="02BC990E" w14:textId="5D362FDC" w:rsidR="00D70A43" w:rsidRDefault="00D70A43" w:rsidP="0086622D">
            <w:pPr>
              <w:rPr>
                <w:rFonts w:ascii="Bradley Hand ITC" w:hAnsi="Bradley Hand ITC" w:cstheme="minorHAnsi"/>
                <w:b/>
                <w:bCs/>
                <w:color w:val="4472C4" w:themeColor="accent1"/>
                <w:sz w:val="28"/>
                <w:szCs w:val="28"/>
                <w:u w:val="single"/>
              </w:rPr>
            </w:pPr>
            <w:r>
              <w:rPr>
                <w:rFonts w:ascii="Bradley Hand ITC" w:hAnsi="Bradley Hand ITC" w:cstheme="minorHAnsi"/>
                <w:b/>
                <w:bCs/>
                <w:color w:val="4472C4" w:themeColor="accent1"/>
                <w:sz w:val="28"/>
                <w:szCs w:val="28"/>
                <w:u w:val="single"/>
              </w:rPr>
              <w:t>Summer</w:t>
            </w:r>
          </w:p>
        </w:tc>
      </w:tr>
      <w:tr w:rsidR="00D70A43" w14:paraId="1DFE7B53" w14:textId="77777777" w:rsidTr="00D70A43">
        <w:tc>
          <w:tcPr>
            <w:tcW w:w="2254" w:type="dxa"/>
          </w:tcPr>
          <w:p w14:paraId="2D8A973C" w14:textId="77777777" w:rsidR="00D70A43" w:rsidRDefault="00D70A43" w:rsidP="0086622D">
            <w:pPr>
              <w:rPr>
                <w:rFonts w:ascii="Bradley Hand ITC" w:hAnsi="Bradley Hand ITC" w:cstheme="minorHAnsi"/>
                <w:b/>
                <w:bCs/>
                <w:color w:val="000000" w:themeColor="text1"/>
                <w:sz w:val="28"/>
                <w:szCs w:val="28"/>
              </w:rPr>
            </w:pPr>
            <w:r>
              <w:rPr>
                <w:rFonts w:ascii="Bradley Hand ITC" w:hAnsi="Bradley Hand ITC" w:cstheme="minorHAnsi"/>
                <w:b/>
                <w:bCs/>
                <w:color w:val="000000" w:themeColor="text1"/>
                <w:sz w:val="28"/>
                <w:szCs w:val="28"/>
              </w:rPr>
              <w:t>EYFS</w:t>
            </w:r>
          </w:p>
          <w:p w14:paraId="27A31D36" w14:textId="77777777" w:rsidR="00DC1AAC" w:rsidRDefault="00DC1AAC" w:rsidP="0086622D">
            <w:pPr>
              <w:rPr>
                <w:rFonts w:ascii="Bradley Hand ITC" w:hAnsi="Bradley Hand ITC" w:cstheme="minorHAnsi"/>
                <w:b/>
                <w:bCs/>
                <w:color w:val="000000" w:themeColor="text1"/>
                <w:sz w:val="28"/>
                <w:szCs w:val="28"/>
              </w:rPr>
            </w:pPr>
            <w:r>
              <w:rPr>
                <w:rFonts w:ascii="Bradley Hand ITC" w:hAnsi="Bradley Hand ITC" w:cstheme="minorHAnsi"/>
                <w:b/>
                <w:bCs/>
                <w:color w:val="000000" w:themeColor="text1"/>
                <w:sz w:val="28"/>
                <w:szCs w:val="28"/>
              </w:rPr>
              <w:t>Cycle A</w:t>
            </w:r>
          </w:p>
          <w:p w14:paraId="2C189FE2" w14:textId="48294FE6" w:rsidR="00DC1AAC" w:rsidRPr="00D70A43" w:rsidRDefault="00DC1AAC" w:rsidP="0086622D">
            <w:pPr>
              <w:rPr>
                <w:rFonts w:ascii="Bradley Hand ITC" w:hAnsi="Bradley Hand ITC" w:cstheme="minorHAnsi"/>
                <w:b/>
                <w:bCs/>
                <w:color w:val="000000" w:themeColor="text1"/>
                <w:sz w:val="28"/>
                <w:szCs w:val="28"/>
              </w:rPr>
            </w:pPr>
            <w:r>
              <w:rPr>
                <w:rFonts w:ascii="Bradley Hand ITC" w:hAnsi="Bradley Hand ITC" w:cstheme="minorHAnsi"/>
                <w:b/>
                <w:bCs/>
                <w:color w:val="000000" w:themeColor="text1"/>
                <w:sz w:val="28"/>
                <w:szCs w:val="28"/>
              </w:rPr>
              <w:t>Cycle B</w:t>
            </w:r>
          </w:p>
        </w:tc>
        <w:tc>
          <w:tcPr>
            <w:tcW w:w="2254" w:type="dxa"/>
          </w:tcPr>
          <w:p w14:paraId="3DBDB25A" w14:textId="77777777" w:rsidR="00DC1AAC" w:rsidRPr="00DC1AAC" w:rsidRDefault="00DC1AAC" w:rsidP="00DC1AAC">
            <w:pPr>
              <w:rPr>
                <w:rFonts w:ascii="Bradley Hand ITC" w:hAnsi="Bradley Hand ITC" w:cstheme="minorHAnsi"/>
                <w:color w:val="000000" w:themeColor="text1"/>
                <w:sz w:val="28"/>
                <w:szCs w:val="28"/>
              </w:rPr>
            </w:pPr>
          </w:p>
          <w:p w14:paraId="4A2F4E89" w14:textId="76D0A7AE" w:rsidR="00D70A43" w:rsidRPr="00DC1AAC" w:rsidRDefault="00DC1AAC" w:rsidP="00DC1AAC">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Me!</w:t>
            </w:r>
          </w:p>
          <w:p w14:paraId="47BA7B51" w14:textId="415CFB6A" w:rsidR="00DC1AAC" w:rsidRPr="00DC1AAC" w:rsidRDefault="00DC1AAC" w:rsidP="00DC1AAC">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 xml:space="preserve">My Stories! </w:t>
            </w:r>
          </w:p>
        </w:tc>
        <w:tc>
          <w:tcPr>
            <w:tcW w:w="2254" w:type="dxa"/>
          </w:tcPr>
          <w:p w14:paraId="2E367772" w14:textId="77777777" w:rsidR="00DC1AAC" w:rsidRPr="00DC1AAC" w:rsidRDefault="00DC1AAC" w:rsidP="0086622D">
            <w:pPr>
              <w:rPr>
                <w:rFonts w:ascii="Bradley Hand ITC" w:hAnsi="Bradley Hand ITC" w:cstheme="minorHAnsi"/>
                <w:color w:val="000000" w:themeColor="text1"/>
                <w:sz w:val="28"/>
                <w:szCs w:val="28"/>
              </w:rPr>
            </w:pPr>
          </w:p>
          <w:p w14:paraId="13A43A5E" w14:textId="316FEF27"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Our World!</w:t>
            </w:r>
          </w:p>
          <w:p w14:paraId="5819A093" w14:textId="071018B3" w:rsidR="00DC1AAC"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Eve9ryone!</w:t>
            </w:r>
          </w:p>
        </w:tc>
        <w:tc>
          <w:tcPr>
            <w:tcW w:w="2254" w:type="dxa"/>
          </w:tcPr>
          <w:p w14:paraId="6A32128C" w14:textId="2DA3D3DD"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Big Bear Funk/Reflect, Rewind Replay</w:t>
            </w:r>
          </w:p>
        </w:tc>
      </w:tr>
      <w:tr w:rsidR="00D70A43" w14:paraId="48A6EAFB" w14:textId="77777777" w:rsidTr="00D70A43">
        <w:tc>
          <w:tcPr>
            <w:tcW w:w="2254" w:type="dxa"/>
          </w:tcPr>
          <w:p w14:paraId="46CDD94C" w14:textId="52F73BCF" w:rsidR="00D70A43" w:rsidRPr="00D70A43" w:rsidRDefault="00D70A43" w:rsidP="0086622D">
            <w:pPr>
              <w:rPr>
                <w:rFonts w:ascii="Bradley Hand ITC" w:hAnsi="Bradley Hand ITC" w:cstheme="minorHAnsi"/>
                <w:b/>
                <w:bCs/>
                <w:color w:val="000000" w:themeColor="text1"/>
                <w:sz w:val="28"/>
                <w:szCs w:val="28"/>
              </w:rPr>
            </w:pPr>
            <w:r w:rsidRPr="00D70A43">
              <w:rPr>
                <w:rFonts w:ascii="Bradley Hand ITC" w:hAnsi="Bradley Hand ITC" w:cstheme="minorHAnsi"/>
                <w:b/>
                <w:bCs/>
                <w:color w:val="000000" w:themeColor="text1"/>
                <w:sz w:val="28"/>
                <w:szCs w:val="28"/>
              </w:rPr>
              <w:t>Year 1</w:t>
            </w:r>
          </w:p>
        </w:tc>
        <w:tc>
          <w:tcPr>
            <w:tcW w:w="2254" w:type="dxa"/>
          </w:tcPr>
          <w:p w14:paraId="621610A6" w14:textId="42896592"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Hey you!</w:t>
            </w:r>
          </w:p>
        </w:tc>
        <w:tc>
          <w:tcPr>
            <w:tcW w:w="2254" w:type="dxa"/>
          </w:tcPr>
          <w:p w14:paraId="03899A8F" w14:textId="45EBF765"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Rhythm in the way you walk</w:t>
            </w:r>
          </w:p>
        </w:tc>
        <w:tc>
          <w:tcPr>
            <w:tcW w:w="2254" w:type="dxa"/>
          </w:tcPr>
          <w:p w14:paraId="50FB02CA" w14:textId="7587CD5B" w:rsidR="00D70A43" w:rsidRPr="00DC1AAC" w:rsidRDefault="00DC1AAC" w:rsidP="0086622D">
            <w:pPr>
              <w:rPr>
                <w:rFonts w:ascii="Bradley Hand ITC" w:hAnsi="Bradley Hand ITC" w:cstheme="minorHAnsi"/>
                <w:color w:val="4472C4" w:themeColor="accent1"/>
                <w:sz w:val="28"/>
                <w:szCs w:val="28"/>
              </w:rPr>
            </w:pPr>
            <w:r w:rsidRPr="00DC1AAC">
              <w:rPr>
                <w:rFonts w:ascii="Bradley Hand ITC" w:hAnsi="Bradley Hand ITC" w:cstheme="minorHAnsi"/>
                <w:color w:val="000000" w:themeColor="text1"/>
                <w:sz w:val="28"/>
                <w:szCs w:val="28"/>
              </w:rPr>
              <w:t>Journeys</w:t>
            </w:r>
          </w:p>
        </w:tc>
      </w:tr>
      <w:tr w:rsidR="00D70A43" w14:paraId="4BC2DB9A" w14:textId="77777777" w:rsidTr="00D70A43">
        <w:tc>
          <w:tcPr>
            <w:tcW w:w="2254" w:type="dxa"/>
          </w:tcPr>
          <w:p w14:paraId="469172BB" w14:textId="4755693A" w:rsidR="00D70A43" w:rsidRPr="00D70A43" w:rsidRDefault="00D70A43" w:rsidP="0086622D">
            <w:pPr>
              <w:rPr>
                <w:rFonts w:ascii="Bradley Hand ITC" w:hAnsi="Bradley Hand ITC" w:cstheme="minorHAnsi"/>
                <w:b/>
                <w:bCs/>
                <w:color w:val="000000" w:themeColor="text1"/>
                <w:sz w:val="28"/>
                <w:szCs w:val="28"/>
              </w:rPr>
            </w:pPr>
            <w:r w:rsidRPr="00D70A43">
              <w:rPr>
                <w:rFonts w:ascii="Bradley Hand ITC" w:hAnsi="Bradley Hand ITC" w:cstheme="minorHAnsi"/>
                <w:b/>
                <w:bCs/>
                <w:color w:val="000000" w:themeColor="text1"/>
                <w:sz w:val="28"/>
                <w:szCs w:val="28"/>
              </w:rPr>
              <w:t>Year 2</w:t>
            </w:r>
          </w:p>
        </w:tc>
        <w:tc>
          <w:tcPr>
            <w:tcW w:w="2254" w:type="dxa"/>
          </w:tcPr>
          <w:p w14:paraId="54EB37B7" w14:textId="2605DC06"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Friendship</w:t>
            </w:r>
          </w:p>
        </w:tc>
        <w:tc>
          <w:tcPr>
            <w:tcW w:w="2254" w:type="dxa"/>
          </w:tcPr>
          <w:p w14:paraId="5EC541C4" w14:textId="358352C4"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Hands, feet, hands</w:t>
            </w:r>
          </w:p>
        </w:tc>
        <w:tc>
          <w:tcPr>
            <w:tcW w:w="2254" w:type="dxa"/>
          </w:tcPr>
          <w:p w14:paraId="5078F7AF" w14:textId="30638856" w:rsidR="00D70A43" w:rsidRPr="00DC1AAC" w:rsidRDefault="00DC1AAC" w:rsidP="0086622D">
            <w:pPr>
              <w:rPr>
                <w:rFonts w:ascii="Bradley Hand ITC" w:hAnsi="Bradley Hand ITC" w:cstheme="minorHAnsi"/>
                <w:color w:val="4472C4" w:themeColor="accent1"/>
                <w:sz w:val="28"/>
                <w:szCs w:val="28"/>
              </w:rPr>
            </w:pPr>
            <w:r w:rsidRPr="00DC1AAC">
              <w:rPr>
                <w:rFonts w:ascii="Bradley Hand ITC" w:hAnsi="Bradley Hand ITC" w:cstheme="minorHAnsi"/>
                <w:color w:val="000000" w:themeColor="text1"/>
                <w:sz w:val="28"/>
                <w:szCs w:val="28"/>
              </w:rPr>
              <w:t>Reflect, Rewind, Replay</w:t>
            </w:r>
          </w:p>
        </w:tc>
      </w:tr>
      <w:tr w:rsidR="00D70A43" w14:paraId="0CA4E4AD" w14:textId="77777777" w:rsidTr="00D70A43">
        <w:tc>
          <w:tcPr>
            <w:tcW w:w="2254" w:type="dxa"/>
          </w:tcPr>
          <w:p w14:paraId="0D6F736C" w14:textId="4FD7EF07" w:rsidR="00D70A43" w:rsidRPr="00D70A43" w:rsidRDefault="00D70A43" w:rsidP="0086622D">
            <w:pPr>
              <w:rPr>
                <w:rFonts w:ascii="Bradley Hand ITC" w:hAnsi="Bradley Hand ITC" w:cstheme="minorHAnsi"/>
                <w:b/>
                <w:bCs/>
                <w:color w:val="000000" w:themeColor="text1"/>
                <w:sz w:val="28"/>
                <w:szCs w:val="28"/>
              </w:rPr>
            </w:pPr>
            <w:r w:rsidRPr="00D70A43">
              <w:rPr>
                <w:rFonts w:ascii="Bradley Hand ITC" w:hAnsi="Bradley Hand ITC" w:cstheme="minorHAnsi"/>
                <w:b/>
                <w:bCs/>
                <w:color w:val="000000" w:themeColor="text1"/>
                <w:sz w:val="28"/>
                <w:szCs w:val="28"/>
              </w:rPr>
              <w:t>Year 3</w:t>
            </w:r>
          </w:p>
        </w:tc>
        <w:tc>
          <w:tcPr>
            <w:tcW w:w="2254" w:type="dxa"/>
          </w:tcPr>
          <w:p w14:paraId="07ABACDC" w14:textId="169D3604"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 xml:space="preserve">Let your spirit Fly/ </w:t>
            </w:r>
            <w:r w:rsidRPr="00DC1AAC">
              <w:rPr>
                <w:rFonts w:ascii="Bradley Hand ITC" w:hAnsi="Bradley Hand ITC" w:cstheme="minorHAnsi"/>
                <w:color w:val="000000" w:themeColor="text1"/>
                <w:sz w:val="28"/>
                <w:szCs w:val="28"/>
              </w:rPr>
              <w:t>glockenspiels</w:t>
            </w:r>
          </w:p>
        </w:tc>
        <w:tc>
          <w:tcPr>
            <w:tcW w:w="2254" w:type="dxa"/>
          </w:tcPr>
          <w:p w14:paraId="6013375B" w14:textId="040DA479"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Three Little Birds/</w:t>
            </w:r>
            <w:r w:rsidRPr="00DC1AAC">
              <w:rPr>
                <w:rFonts w:ascii="Bradley Hand ITC" w:hAnsi="Bradley Hand ITC" w:cstheme="minorHAnsi"/>
                <w:color w:val="000000" w:themeColor="text1"/>
                <w:sz w:val="28"/>
                <w:szCs w:val="28"/>
              </w:rPr>
              <w:t>glockenspiels</w:t>
            </w:r>
            <w:r w:rsidRPr="00DC1AAC">
              <w:rPr>
                <w:rFonts w:ascii="Bradley Hand ITC" w:hAnsi="Bradley Hand ITC" w:cstheme="minorHAnsi"/>
                <w:color w:val="000000" w:themeColor="text1"/>
                <w:sz w:val="28"/>
                <w:szCs w:val="28"/>
              </w:rPr>
              <w:t xml:space="preserve"> and recorders</w:t>
            </w:r>
          </w:p>
        </w:tc>
        <w:tc>
          <w:tcPr>
            <w:tcW w:w="2254" w:type="dxa"/>
          </w:tcPr>
          <w:p w14:paraId="5C3F8A2E" w14:textId="710BF3DB" w:rsidR="00D70A43" w:rsidRPr="00DC1AAC" w:rsidRDefault="00DC1AAC" w:rsidP="0086622D">
            <w:pPr>
              <w:rPr>
                <w:rFonts w:ascii="Bradley Hand ITC" w:hAnsi="Bradley Hand ITC" w:cstheme="minorHAnsi"/>
                <w:color w:val="4472C4" w:themeColor="accent1"/>
                <w:sz w:val="28"/>
                <w:szCs w:val="28"/>
              </w:rPr>
            </w:pPr>
            <w:r w:rsidRPr="00DC1AAC">
              <w:rPr>
                <w:rFonts w:ascii="Bradley Hand ITC" w:hAnsi="Bradley Hand ITC" w:cstheme="minorHAnsi"/>
                <w:color w:val="000000" w:themeColor="text1"/>
                <w:sz w:val="28"/>
                <w:szCs w:val="28"/>
              </w:rPr>
              <w:t>Living on a Prayer</w:t>
            </w:r>
          </w:p>
        </w:tc>
      </w:tr>
      <w:tr w:rsidR="00D70A43" w14:paraId="21B8A344" w14:textId="77777777" w:rsidTr="00D70A43">
        <w:tc>
          <w:tcPr>
            <w:tcW w:w="2254" w:type="dxa"/>
          </w:tcPr>
          <w:p w14:paraId="2CE56BC8" w14:textId="60193152" w:rsidR="00D70A43" w:rsidRDefault="00D70A43" w:rsidP="0086622D">
            <w:pPr>
              <w:rPr>
                <w:rFonts w:ascii="Bradley Hand ITC" w:hAnsi="Bradley Hand ITC" w:cstheme="minorHAnsi"/>
                <w:b/>
                <w:bCs/>
                <w:color w:val="4472C4" w:themeColor="accent1"/>
                <w:sz w:val="28"/>
                <w:szCs w:val="28"/>
                <w:u w:val="single"/>
              </w:rPr>
            </w:pPr>
            <w:r w:rsidRPr="00D70A43">
              <w:rPr>
                <w:rFonts w:ascii="Bradley Hand ITC" w:hAnsi="Bradley Hand ITC" w:cstheme="minorHAnsi"/>
                <w:b/>
                <w:bCs/>
                <w:color w:val="000000" w:themeColor="text1"/>
                <w:sz w:val="28"/>
                <w:szCs w:val="28"/>
              </w:rPr>
              <w:t>Year 4</w:t>
            </w:r>
          </w:p>
        </w:tc>
        <w:tc>
          <w:tcPr>
            <w:tcW w:w="2254" w:type="dxa"/>
          </w:tcPr>
          <w:p w14:paraId="7864B490" w14:textId="19E3C243"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Fresh Prince of Belair</w:t>
            </w:r>
          </w:p>
        </w:tc>
        <w:tc>
          <w:tcPr>
            <w:tcW w:w="2254" w:type="dxa"/>
          </w:tcPr>
          <w:p w14:paraId="4A700182" w14:textId="5F6EEBC9"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Lean on me</w:t>
            </w:r>
          </w:p>
        </w:tc>
        <w:tc>
          <w:tcPr>
            <w:tcW w:w="2254" w:type="dxa"/>
          </w:tcPr>
          <w:p w14:paraId="45F6A22E" w14:textId="5C76D316" w:rsidR="00D70A43" w:rsidRPr="00DC1AAC" w:rsidRDefault="00DC1AAC" w:rsidP="0086622D">
            <w:pPr>
              <w:rPr>
                <w:rFonts w:ascii="Bradley Hand ITC" w:hAnsi="Bradley Hand ITC" w:cstheme="minorHAnsi"/>
                <w:color w:val="000000" w:themeColor="text1"/>
                <w:sz w:val="28"/>
                <w:szCs w:val="28"/>
              </w:rPr>
            </w:pPr>
            <w:r w:rsidRPr="00DC1AAC">
              <w:rPr>
                <w:rFonts w:ascii="Bradley Hand ITC" w:hAnsi="Bradley Hand ITC" w:cstheme="minorHAnsi"/>
                <w:color w:val="000000" w:themeColor="text1"/>
                <w:sz w:val="28"/>
                <w:szCs w:val="28"/>
              </w:rPr>
              <w:t>Mamma Mia</w:t>
            </w:r>
          </w:p>
        </w:tc>
      </w:tr>
    </w:tbl>
    <w:p w14:paraId="74F00BED" w14:textId="77777777" w:rsidR="00D70A43" w:rsidRPr="00D70A43" w:rsidRDefault="00D70A43" w:rsidP="0086622D">
      <w:pPr>
        <w:rPr>
          <w:rFonts w:ascii="Bradley Hand ITC" w:hAnsi="Bradley Hand ITC" w:cstheme="minorHAnsi"/>
          <w:b/>
          <w:bCs/>
          <w:color w:val="4472C4" w:themeColor="accent1"/>
          <w:sz w:val="28"/>
          <w:szCs w:val="28"/>
          <w:u w:val="single"/>
        </w:rPr>
      </w:pPr>
    </w:p>
    <w:p w14:paraId="76C7E915" w14:textId="1D275182" w:rsidR="00D70A43" w:rsidRPr="00DC1AAC" w:rsidRDefault="00DC1AAC" w:rsidP="0086622D">
      <w:pPr>
        <w:rPr>
          <w:rFonts w:ascii="Bradley Hand ITC" w:hAnsi="Bradley Hand ITC" w:cstheme="minorHAnsi"/>
          <w:b/>
          <w:bCs/>
          <w:color w:val="000000" w:themeColor="text1"/>
          <w:sz w:val="28"/>
          <w:szCs w:val="28"/>
        </w:rPr>
      </w:pPr>
      <w:r w:rsidRPr="00DC1AAC">
        <w:rPr>
          <w:rFonts w:ascii="Bradley Hand ITC" w:hAnsi="Bradley Hand ITC" w:cstheme="minorHAnsi"/>
          <w:b/>
          <w:bCs/>
          <w:color w:val="000000" w:themeColor="text1"/>
          <w:sz w:val="28"/>
          <w:szCs w:val="28"/>
        </w:rPr>
        <w:t>Reviewed by Jessica Richardson</w:t>
      </w:r>
      <w:r>
        <w:rPr>
          <w:rFonts w:ascii="Bradley Hand ITC" w:hAnsi="Bradley Hand ITC" w:cstheme="minorHAnsi"/>
          <w:b/>
          <w:bCs/>
          <w:color w:val="000000" w:themeColor="text1"/>
          <w:sz w:val="28"/>
          <w:szCs w:val="28"/>
        </w:rPr>
        <w:t xml:space="preserve"> - </w:t>
      </w:r>
      <w:r w:rsidRPr="00DC1AAC">
        <w:rPr>
          <w:rFonts w:ascii="Bradley Hand ITC" w:hAnsi="Bradley Hand ITC" w:cstheme="minorHAnsi"/>
          <w:b/>
          <w:bCs/>
          <w:color w:val="000000" w:themeColor="text1"/>
          <w:sz w:val="28"/>
          <w:szCs w:val="28"/>
        </w:rPr>
        <w:t>October 2023</w:t>
      </w:r>
    </w:p>
    <w:p w14:paraId="6AA3AA92" w14:textId="26122D6B" w:rsidR="00DC1AAC" w:rsidRPr="00DC1AAC" w:rsidRDefault="00DC1AAC" w:rsidP="0086622D">
      <w:pPr>
        <w:rPr>
          <w:rFonts w:ascii="Bradley Hand ITC" w:hAnsi="Bradley Hand ITC" w:cstheme="minorHAnsi"/>
          <w:b/>
          <w:bCs/>
          <w:color w:val="000000" w:themeColor="text1"/>
          <w:sz w:val="28"/>
          <w:szCs w:val="28"/>
        </w:rPr>
      </w:pPr>
      <w:r w:rsidRPr="00DC1AAC">
        <w:rPr>
          <w:rFonts w:ascii="Bradley Hand ITC" w:hAnsi="Bradley Hand ITC" w:cstheme="minorHAnsi"/>
          <w:b/>
          <w:bCs/>
          <w:color w:val="000000" w:themeColor="text1"/>
          <w:sz w:val="28"/>
          <w:szCs w:val="28"/>
        </w:rPr>
        <w:t>Next review</w:t>
      </w:r>
      <w:r>
        <w:rPr>
          <w:rFonts w:ascii="Bradley Hand ITC" w:hAnsi="Bradley Hand ITC" w:cstheme="minorHAnsi"/>
          <w:b/>
          <w:bCs/>
          <w:color w:val="000000" w:themeColor="text1"/>
          <w:sz w:val="28"/>
          <w:szCs w:val="28"/>
        </w:rPr>
        <w:t xml:space="preserve"> - </w:t>
      </w:r>
      <w:r w:rsidRPr="00DC1AAC">
        <w:rPr>
          <w:rFonts w:ascii="Bradley Hand ITC" w:hAnsi="Bradley Hand ITC" w:cstheme="minorHAnsi"/>
          <w:b/>
          <w:bCs/>
          <w:color w:val="000000" w:themeColor="text1"/>
          <w:sz w:val="28"/>
          <w:szCs w:val="28"/>
        </w:rPr>
        <w:t>October 2025</w:t>
      </w:r>
    </w:p>
    <w:p w14:paraId="03BA5621" w14:textId="77777777" w:rsidR="00D70A43" w:rsidRPr="00D70A43" w:rsidRDefault="00D70A43" w:rsidP="0086622D">
      <w:pPr>
        <w:rPr>
          <w:rFonts w:ascii="Bradley Hand ITC" w:hAnsi="Bradley Hand ITC" w:cstheme="minorHAnsi"/>
          <w:color w:val="4472C4" w:themeColor="accent1"/>
          <w:sz w:val="28"/>
          <w:szCs w:val="28"/>
          <w:u w:val="single"/>
        </w:rPr>
      </w:pPr>
    </w:p>
    <w:p w14:paraId="3F64257B" w14:textId="7FFEABA8" w:rsidR="00D70A43" w:rsidRDefault="00D70A43" w:rsidP="0086622D">
      <w:pPr>
        <w:rPr>
          <w:rFonts w:ascii="Bradley Hand ITC" w:hAnsi="Bradley Hand ITC" w:cstheme="minorHAnsi"/>
          <w:sz w:val="28"/>
          <w:szCs w:val="28"/>
        </w:rPr>
      </w:pPr>
    </w:p>
    <w:p w14:paraId="680C5346" w14:textId="77777777" w:rsidR="00D70A43" w:rsidRPr="00D70A43" w:rsidRDefault="00D70A43" w:rsidP="0086622D">
      <w:pPr>
        <w:rPr>
          <w:rFonts w:ascii="Bradley Hand ITC" w:hAnsi="Bradley Hand ITC" w:cstheme="minorHAnsi"/>
          <w:sz w:val="28"/>
          <w:szCs w:val="28"/>
        </w:rPr>
      </w:pPr>
    </w:p>
    <w:p w14:paraId="02AD1D3A" w14:textId="77777777" w:rsidR="0086622D" w:rsidRPr="0086622D" w:rsidRDefault="0086622D" w:rsidP="0086622D">
      <w:pPr>
        <w:rPr>
          <w:rFonts w:ascii="Bradley Hand ITC" w:hAnsi="Bradley Hand ITC" w:cstheme="minorHAnsi"/>
          <w:b/>
          <w:bCs/>
          <w:sz w:val="28"/>
          <w:szCs w:val="28"/>
        </w:rPr>
      </w:pPr>
    </w:p>
    <w:p w14:paraId="70F794EB" w14:textId="77777777" w:rsidR="0086622D" w:rsidRPr="0086622D" w:rsidRDefault="0086622D" w:rsidP="0086622D">
      <w:pPr>
        <w:rPr>
          <w:rFonts w:ascii="Bradley Hand ITC" w:hAnsi="Bradley Hand ITC" w:cstheme="minorHAnsi"/>
          <w:b/>
          <w:bCs/>
          <w:sz w:val="28"/>
          <w:szCs w:val="28"/>
        </w:rPr>
      </w:pPr>
    </w:p>
    <w:p w14:paraId="1BA5DCA8" w14:textId="77777777" w:rsidR="0086622D" w:rsidRPr="0086622D" w:rsidRDefault="0086622D" w:rsidP="00D8041C">
      <w:pPr>
        <w:rPr>
          <w:rFonts w:ascii="Bradley Hand ITC" w:hAnsi="Bradley Hand ITC" w:cstheme="minorHAnsi"/>
          <w:b/>
          <w:bCs/>
          <w:sz w:val="28"/>
          <w:szCs w:val="28"/>
        </w:rPr>
      </w:pPr>
    </w:p>
    <w:sectPr w:rsidR="0086622D" w:rsidRPr="00866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27292"/>
    <w:multiLevelType w:val="hybridMultilevel"/>
    <w:tmpl w:val="4302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108A3"/>
    <w:multiLevelType w:val="hybridMultilevel"/>
    <w:tmpl w:val="EC34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F2"/>
    <w:rsid w:val="00137A1F"/>
    <w:rsid w:val="001818E4"/>
    <w:rsid w:val="0051059B"/>
    <w:rsid w:val="0086622D"/>
    <w:rsid w:val="009F5D1F"/>
    <w:rsid w:val="00A84320"/>
    <w:rsid w:val="00B6694A"/>
    <w:rsid w:val="00C5567A"/>
    <w:rsid w:val="00D70A43"/>
    <w:rsid w:val="00D8041C"/>
    <w:rsid w:val="00DC1AAC"/>
    <w:rsid w:val="00E10BEF"/>
    <w:rsid w:val="00F01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9F77"/>
  <w15:chartTrackingRefBased/>
  <w15:docId w15:val="{57323DAB-2F7D-49DE-B3CE-4A373E34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22D"/>
    <w:pPr>
      <w:ind w:left="720"/>
      <w:contextualSpacing/>
    </w:pPr>
  </w:style>
  <w:style w:type="table" w:styleId="TableGrid">
    <w:name w:val="Table Grid"/>
    <w:basedOn w:val="TableNormal"/>
    <w:uiPriority w:val="39"/>
    <w:rsid w:val="00D7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Richardson</dc:creator>
  <cp:keywords/>
  <dc:description/>
  <cp:lastModifiedBy>Jessica Richardson</cp:lastModifiedBy>
  <cp:revision>3</cp:revision>
  <dcterms:created xsi:type="dcterms:W3CDTF">2023-11-06T22:21:00Z</dcterms:created>
  <dcterms:modified xsi:type="dcterms:W3CDTF">2023-11-07T00:35:00Z</dcterms:modified>
</cp:coreProperties>
</file>